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5" w:rsidRPr="00C8367C" w:rsidRDefault="006D79B5" w:rsidP="006D79B5">
      <w:pPr>
        <w:spacing w:line="360" w:lineRule="auto"/>
        <w:rPr>
          <w:rFonts w:ascii="Century Gothic" w:hAnsi="Century Gothic"/>
          <w:sz w:val="18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color w:val="0D0D0D" w:themeColor="text1" w:themeTint="F2"/>
          <w:sz w:val="20"/>
          <w:szCs w:val="18"/>
        </w:rPr>
      </w:pPr>
      <w:proofErr w:type="spellStart"/>
      <w:r w:rsidRPr="00A549E9">
        <w:rPr>
          <w:rFonts w:ascii="Century Gothic" w:hAnsi="Century Gothic"/>
          <w:color w:val="0D0D0D" w:themeColor="text1" w:themeTint="F2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color w:val="0D0D0D" w:themeColor="text1" w:themeTint="F2"/>
          <w:sz w:val="20"/>
          <w:szCs w:val="18"/>
        </w:rPr>
        <w:t xml:space="preserve"> - PRESSE-INFORMATION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2"/>
          <w:szCs w:val="18"/>
        </w:rPr>
      </w:pPr>
      <w:proofErr w:type="spellStart"/>
      <w:r w:rsidRPr="00A549E9">
        <w:rPr>
          <w:rFonts w:ascii="Century Gothic" w:hAnsi="Century Gothic"/>
          <w:b/>
          <w:color w:val="0D0D0D" w:themeColor="text1" w:themeTint="F2"/>
          <w:sz w:val="22"/>
          <w:szCs w:val="18"/>
        </w:rPr>
        <w:t>PhytonIQ</w:t>
      </w:r>
      <w:proofErr w:type="spellEnd"/>
      <w:r w:rsidRPr="00A549E9">
        <w:rPr>
          <w:rFonts w:ascii="Century Gothic" w:hAnsi="Century Gothic"/>
          <w:b/>
          <w:sz w:val="22"/>
          <w:szCs w:val="18"/>
        </w:rPr>
        <w:t xml:space="preserve">: Das </w:t>
      </w:r>
      <w:proofErr w:type="spellStart"/>
      <w:r w:rsidRPr="00A549E9">
        <w:rPr>
          <w:rFonts w:ascii="Century Gothic" w:hAnsi="Century Gothic"/>
          <w:b/>
          <w:sz w:val="22"/>
          <w:szCs w:val="18"/>
        </w:rPr>
        <w:t>Indoor</w:t>
      </w:r>
      <w:proofErr w:type="spellEnd"/>
      <w:r w:rsidRPr="00A549E9">
        <w:rPr>
          <w:rFonts w:ascii="Century Gothic" w:hAnsi="Century Gothic"/>
          <w:b/>
          <w:sz w:val="22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b/>
          <w:sz w:val="22"/>
          <w:szCs w:val="18"/>
        </w:rPr>
        <w:t>Farming</w:t>
      </w:r>
      <w:proofErr w:type="spellEnd"/>
      <w:r w:rsidRPr="00A549E9">
        <w:rPr>
          <w:rFonts w:ascii="Century Gothic" w:hAnsi="Century Gothic"/>
          <w:b/>
          <w:sz w:val="22"/>
          <w:szCs w:val="18"/>
        </w:rPr>
        <w:t xml:space="preserve"> Unternehmen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6D79B5" w:rsidRPr="00A549E9" w:rsidRDefault="00FC7BBB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noProof/>
          <w:sz w:val="20"/>
          <w:szCs w:val="18"/>
          <w:lang w:eastAsia="de-AT"/>
        </w:rPr>
        <w:drawing>
          <wp:anchor distT="0" distB="0" distL="114300" distR="114300" simplePos="0" relativeHeight="251660288" behindDoc="0" locked="0" layoutInCell="1" allowOverlap="1" wp14:anchorId="72350376" wp14:editId="76D2ADB7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1573530" cy="2202180"/>
            <wp:effectExtent l="0" t="0" r="7620" b="762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MG_9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9B5" w:rsidRPr="00A549E9" w:rsidRDefault="00FC7BBB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noProof/>
          <w:sz w:val="20"/>
          <w:szCs w:val="18"/>
          <w:lang w:eastAsia="de-AT"/>
        </w:rPr>
        <w:drawing>
          <wp:anchor distT="0" distB="0" distL="114300" distR="114300" simplePos="0" relativeHeight="251659264" behindDoc="0" locked="0" layoutInCell="1" allowOverlap="1" wp14:anchorId="7A1B37B0" wp14:editId="01345201">
            <wp:simplePos x="0" y="0"/>
            <wp:positionH relativeFrom="margin">
              <wp:posOffset>1601139</wp:posOffset>
            </wp:positionH>
            <wp:positionV relativeFrom="paragraph">
              <wp:posOffset>10795</wp:posOffset>
            </wp:positionV>
            <wp:extent cx="1531620" cy="2193925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MG_995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b="3548"/>
                    <a:stretch/>
                  </pic:blipFill>
                  <pic:spPr bwMode="auto">
                    <a:xfrm>
                      <a:off x="0" y="0"/>
                      <a:ext cx="1531620" cy="219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B5" w:rsidRPr="00A549E9">
        <w:rPr>
          <w:rFonts w:ascii="Century Gothic" w:hAnsi="Century Gothic"/>
          <w:sz w:val="20"/>
          <w:szCs w:val="18"/>
        </w:rPr>
        <w:t xml:space="preserve">Am Sonntag, wenn andere Menschen gerade beim Frühstück sitzen, kommen </w:t>
      </w:r>
      <w:r w:rsidR="00EC1F5A" w:rsidRPr="00A549E9">
        <w:rPr>
          <w:rFonts w:ascii="Century Gothic" w:hAnsi="Century Gothic"/>
          <w:sz w:val="20"/>
          <w:szCs w:val="18"/>
        </w:rPr>
        <w:t xml:space="preserve">Eszter Simon und </w:t>
      </w:r>
      <w:r w:rsidR="006D79B5" w:rsidRPr="00A549E9">
        <w:rPr>
          <w:rFonts w:ascii="Century Gothic" w:hAnsi="Century Gothic"/>
          <w:sz w:val="20"/>
          <w:szCs w:val="18"/>
        </w:rPr>
        <w:t xml:space="preserve">Martin Parapatits, in ihre </w:t>
      </w:r>
      <w:proofErr w:type="spellStart"/>
      <w:r w:rsidR="006D79B5"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="006D79B5" w:rsidRPr="00A549E9">
        <w:rPr>
          <w:rFonts w:ascii="Century Gothic" w:hAnsi="Century Gothic"/>
          <w:sz w:val="20"/>
          <w:szCs w:val="18"/>
        </w:rPr>
        <w:t xml:space="preserve"> Farm nach </w:t>
      </w:r>
      <w:proofErr w:type="spellStart"/>
      <w:r w:rsidR="006D79B5" w:rsidRPr="00A549E9">
        <w:rPr>
          <w:rFonts w:ascii="Century Gothic" w:hAnsi="Century Gothic"/>
          <w:sz w:val="20"/>
          <w:szCs w:val="18"/>
        </w:rPr>
        <w:t>Oberwart</w:t>
      </w:r>
      <w:proofErr w:type="spellEnd"/>
      <w:r w:rsidR="006D79B5" w:rsidRPr="00A549E9">
        <w:rPr>
          <w:rFonts w:ascii="Century Gothic" w:hAnsi="Century Gothic"/>
          <w:sz w:val="20"/>
          <w:szCs w:val="18"/>
        </w:rPr>
        <w:t xml:space="preserve">. Denn jeden Tag sehen die beiden „nach ihren Pflanzen“. </w:t>
      </w:r>
      <w:r w:rsidR="00EC1F5A" w:rsidRPr="00A549E9">
        <w:rPr>
          <w:rFonts w:ascii="Century Gothic" w:hAnsi="Century Gothic"/>
          <w:sz w:val="20"/>
          <w:szCs w:val="18"/>
        </w:rPr>
        <w:t>Eszter Simon und Martin Parapatits</w:t>
      </w:r>
      <w:r w:rsidR="006D79B5" w:rsidRPr="00A549E9">
        <w:rPr>
          <w:rFonts w:ascii="Century Gothic" w:hAnsi="Century Gothic"/>
          <w:sz w:val="20"/>
          <w:szCs w:val="18"/>
        </w:rPr>
        <w:t xml:space="preserve"> sind in Europa Pioniere auf dem Gebiet des </w:t>
      </w:r>
      <w:proofErr w:type="spellStart"/>
      <w:r w:rsidR="006D79B5"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="006D79B5"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="006D79B5" w:rsidRPr="00A549E9">
        <w:rPr>
          <w:rFonts w:ascii="Century Gothic" w:hAnsi="Century Gothic"/>
          <w:sz w:val="20"/>
          <w:szCs w:val="18"/>
        </w:rPr>
        <w:t>Farmings</w:t>
      </w:r>
      <w:proofErr w:type="spellEnd"/>
      <w:r w:rsidR="006D79B5" w:rsidRPr="00A549E9">
        <w:rPr>
          <w:rFonts w:ascii="Century Gothic" w:hAnsi="Century Gothic"/>
          <w:sz w:val="20"/>
          <w:szCs w:val="18"/>
        </w:rPr>
        <w:t xml:space="preserve">. Sie haben vor etwas mehr als </w:t>
      </w:r>
      <w:r w:rsidR="00EC1F5A" w:rsidRPr="00A549E9">
        <w:rPr>
          <w:rFonts w:ascii="Century Gothic" w:hAnsi="Century Gothic"/>
          <w:sz w:val="20"/>
          <w:szCs w:val="18"/>
        </w:rPr>
        <w:t>vier</w:t>
      </w:r>
      <w:r w:rsidR="006D79B5" w:rsidRPr="00A549E9">
        <w:rPr>
          <w:rFonts w:ascii="Century Gothic" w:hAnsi="Century Gothic"/>
          <w:sz w:val="20"/>
          <w:szCs w:val="18"/>
        </w:rPr>
        <w:t xml:space="preserve"> Jahren das Start-up </w:t>
      </w:r>
      <w:proofErr w:type="spellStart"/>
      <w:r w:rsidR="006D79B5" w:rsidRPr="00A549E9">
        <w:rPr>
          <w:rFonts w:ascii="Century Gothic" w:hAnsi="Century Gothic"/>
          <w:color w:val="0D0D0D" w:themeColor="text1" w:themeTint="F2"/>
          <w:sz w:val="20"/>
          <w:szCs w:val="18"/>
        </w:rPr>
        <w:t>PhytonIQ</w:t>
      </w:r>
      <w:proofErr w:type="spellEnd"/>
      <w:r w:rsidR="006D79B5" w:rsidRPr="00A549E9">
        <w:rPr>
          <w:rFonts w:ascii="Century Gothic" w:hAnsi="Century Gothic"/>
          <w:sz w:val="20"/>
          <w:szCs w:val="18"/>
        </w:rPr>
        <w:t xml:space="preserve"> geründet. </w:t>
      </w:r>
      <w:r w:rsidR="00EC1F5A" w:rsidRPr="00A549E9">
        <w:rPr>
          <w:rFonts w:ascii="Century Gothic" w:hAnsi="Century Gothic"/>
          <w:sz w:val="20"/>
          <w:szCs w:val="18"/>
        </w:rPr>
        <w:t>Die Architektin und Lebensmitteltechnologin Eszter Simon (38) und d</w:t>
      </w:r>
      <w:r w:rsidR="006D79B5" w:rsidRPr="00A549E9">
        <w:rPr>
          <w:rFonts w:ascii="Century Gothic" w:hAnsi="Century Gothic"/>
          <w:sz w:val="20"/>
          <w:szCs w:val="18"/>
        </w:rPr>
        <w:t xml:space="preserve">er Bauingenieur und Umweltwissenschaftler Martin Parapatits (48) beschäftigten sich seit ihrem Studium mit den Problemen herkömmlicher Landwirtschaft und unserer Ernährung in Zukunft. 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Über Umwege kamen sie zu dem Ansatz: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in kleinen Einheiten für Ballungszentren, als auch Entwicklungsbiete, wie Steppe oder Wüste mit Wassermangel, mithilfe nachhaltiger, intelligenter Technologie einfach ressourcenschonend und wetterfest</w:t>
      </w:r>
      <w:r w:rsidR="00240CE0" w:rsidRPr="00A549E9">
        <w:rPr>
          <w:rFonts w:ascii="Century Gothic" w:hAnsi="Century Gothic"/>
          <w:sz w:val="20"/>
          <w:szCs w:val="18"/>
        </w:rPr>
        <w:t>, zu implementieren</w:t>
      </w:r>
      <w:r w:rsidRPr="00A549E9">
        <w:rPr>
          <w:rFonts w:ascii="Century Gothic" w:hAnsi="Century Gothic"/>
          <w:sz w:val="20"/>
          <w:szCs w:val="18"/>
        </w:rPr>
        <w:t xml:space="preserve">. Das Besondere an dem System von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ist </w:t>
      </w:r>
      <w:r w:rsidR="00623CB5" w:rsidRPr="00A549E9">
        <w:rPr>
          <w:rFonts w:ascii="Century Gothic" w:hAnsi="Century Gothic"/>
          <w:sz w:val="20"/>
          <w:szCs w:val="18"/>
        </w:rPr>
        <w:t>nicht</w:t>
      </w:r>
      <w:r w:rsidRPr="00A549E9">
        <w:rPr>
          <w:rFonts w:ascii="Century Gothic" w:hAnsi="Century Gothic"/>
          <w:sz w:val="20"/>
          <w:szCs w:val="18"/>
        </w:rPr>
        <w:t xml:space="preserve"> allein die </w:t>
      </w:r>
      <w:r w:rsidR="00623CB5" w:rsidRPr="00A549E9">
        <w:rPr>
          <w:rFonts w:ascii="Century Gothic" w:hAnsi="Century Gothic"/>
          <w:sz w:val="20"/>
          <w:szCs w:val="18"/>
        </w:rPr>
        <w:t xml:space="preserve">eigene </w:t>
      </w:r>
      <w:r w:rsidRPr="00A549E9">
        <w:rPr>
          <w:rFonts w:ascii="Century Gothic" w:hAnsi="Century Gothic"/>
          <w:sz w:val="20"/>
          <w:szCs w:val="18"/>
        </w:rPr>
        <w:t xml:space="preserve">Technik. Das Unternehmen entwickelt und verwendet vielmehr Lösungen, welche wirtschaftlich den höchsten Ertrag liefern. Für den professionellen Anbau beraten, planen und entwickeln die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>-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-Experten die optimalen Hallen- und Produktionsanlagen. Gleichzeitig achtet man darauf, CO2 neutral und ökologisch zu produzieren, wobei völlig auf Spritzmittel und Kunstdünger verzichtet werden kann. 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Klingt utopisch? Mitnichten, denn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ist bereits vor allem in Asien</w:t>
      </w:r>
      <w:r w:rsidR="00EC1F5A" w:rsidRPr="00A549E9">
        <w:rPr>
          <w:rFonts w:ascii="Century Gothic" w:hAnsi="Century Gothic"/>
          <w:sz w:val="20"/>
          <w:szCs w:val="18"/>
        </w:rPr>
        <w:t>, Nordamerika</w:t>
      </w:r>
      <w:r w:rsidRPr="00A549E9">
        <w:rPr>
          <w:rFonts w:ascii="Century Gothic" w:hAnsi="Century Gothic"/>
          <w:sz w:val="20"/>
          <w:szCs w:val="18"/>
        </w:rPr>
        <w:t xml:space="preserve"> und Nordeuropa weit verbreitet. Dennoch ist das System von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einzigartig. Einige Technologien sind bereits patentiert, wie die Wasser- und Nährstoffversorgung mithilfe von </w:t>
      </w:r>
      <w:r w:rsidR="00FC7BBB" w:rsidRPr="00A549E9">
        <w:rPr>
          <w:rFonts w:ascii="Century Gothic" w:hAnsi="Century Gothic"/>
          <w:sz w:val="20"/>
          <w:szCs w:val="18"/>
        </w:rPr>
        <w:t xml:space="preserve">automatischer </w:t>
      </w:r>
      <w:proofErr w:type="spellStart"/>
      <w:r w:rsidR="00FC7BBB" w:rsidRPr="00A549E9">
        <w:rPr>
          <w:rFonts w:ascii="Century Gothic" w:hAnsi="Century Gothic"/>
          <w:sz w:val="20"/>
          <w:szCs w:val="18"/>
        </w:rPr>
        <w:t>Aeroponik</w:t>
      </w:r>
      <w:proofErr w:type="spellEnd"/>
      <w:r w:rsidR="00FC7BBB" w:rsidRPr="00A549E9">
        <w:rPr>
          <w:rFonts w:ascii="Century Gothic" w:hAnsi="Century Gothic"/>
          <w:sz w:val="20"/>
          <w:szCs w:val="18"/>
        </w:rPr>
        <w:t>-Bewässerung</w:t>
      </w:r>
      <w:r w:rsidRPr="00A549E9">
        <w:rPr>
          <w:rFonts w:ascii="Century Gothic" w:hAnsi="Century Gothic"/>
          <w:sz w:val="20"/>
          <w:szCs w:val="18"/>
        </w:rPr>
        <w:t xml:space="preserve">. Doch auch bei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ist viel Handarbeit gefragt, so bei der Ernte</w:t>
      </w:r>
      <w:r w:rsidR="00FC7BBB" w:rsidRPr="00A549E9">
        <w:rPr>
          <w:rFonts w:ascii="Century Gothic" w:hAnsi="Century Gothic"/>
          <w:sz w:val="20"/>
          <w:szCs w:val="18"/>
        </w:rPr>
        <w:t>.</w:t>
      </w:r>
      <w:r w:rsidRPr="00A549E9">
        <w:rPr>
          <w:rFonts w:ascii="Century Gothic" w:hAnsi="Century Gothic"/>
          <w:sz w:val="20"/>
          <w:szCs w:val="18"/>
        </w:rPr>
        <w:t xml:space="preserve"> Ein wesentlicher Vorteil sind hier die „schwebende</w:t>
      </w:r>
      <w:r w:rsidR="00FC7BBB" w:rsidRPr="00A549E9">
        <w:rPr>
          <w:rFonts w:ascii="Century Gothic" w:hAnsi="Century Gothic"/>
          <w:sz w:val="20"/>
          <w:szCs w:val="18"/>
        </w:rPr>
        <w:t>n</w:t>
      </w:r>
      <w:r w:rsidRPr="00A549E9">
        <w:rPr>
          <w:rFonts w:ascii="Century Gothic" w:hAnsi="Century Gothic"/>
          <w:sz w:val="20"/>
          <w:szCs w:val="18"/>
        </w:rPr>
        <w:t xml:space="preserve"> Beete“</w:t>
      </w:r>
      <w:r w:rsidR="00FC7BBB" w:rsidRPr="00A549E9">
        <w:rPr>
          <w:rFonts w:ascii="Century Gothic" w:hAnsi="Century Gothic"/>
          <w:sz w:val="20"/>
          <w:szCs w:val="18"/>
        </w:rPr>
        <w:t xml:space="preserve"> auf verschiedenen Höhen</w:t>
      </w:r>
      <w:r w:rsidRPr="00A549E9">
        <w:rPr>
          <w:rFonts w:ascii="Century Gothic" w:hAnsi="Century Gothic"/>
          <w:sz w:val="20"/>
          <w:szCs w:val="18"/>
        </w:rPr>
        <w:t>. Dies ist wiederum für die Mitarbeiter ein Gesundheitsvorteil.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lastRenderedPageBreak/>
        <w:t xml:space="preserve">Ziel ist es eine klimaschonende Form der Landwirtschaft auf kleinen Flächen ohne Chemie, die nur kurze Transportwege benötigt und lokal überall eingesetzt werden kann, zu etablieren. Vor allem CO2-intensive Importe könnten so vermieden werden; wie der Wasabi-Anbau von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bereits zeigt.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Begonnen hat das Start-up mit einer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Farm in </w:t>
      </w:r>
      <w:proofErr w:type="spellStart"/>
      <w:r w:rsidRPr="00A549E9">
        <w:rPr>
          <w:rFonts w:ascii="Century Gothic" w:hAnsi="Century Gothic"/>
          <w:sz w:val="20"/>
          <w:szCs w:val="18"/>
        </w:rPr>
        <w:t>Oberwart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auf einer Fläche von mehr als 1.000 m2. Hier werden Wasabi, </w:t>
      </w:r>
      <w:r w:rsidR="00417896">
        <w:rPr>
          <w:rFonts w:ascii="Century Gothic" w:hAnsi="Century Gothic"/>
          <w:sz w:val="20"/>
          <w:szCs w:val="18"/>
        </w:rPr>
        <w:t>Safran</w:t>
      </w:r>
      <w:r w:rsidRPr="00A549E9">
        <w:rPr>
          <w:rFonts w:ascii="Century Gothic" w:hAnsi="Century Gothic"/>
          <w:sz w:val="20"/>
          <w:szCs w:val="18"/>
        </w:rPr>
        <w:t xml:space="preserve"> und seit kurzem auch S</w:t>
      </w:r>
      <w:r w:rsidR="00417896">
        <w:rPr>
          <w:rFonts w:ascii="Century Gothic" w:hAnsi="Century Gothic"/>
          <w:sz w:val="20"/>
          <w:szCs w:val="18"/>
        </w:rPr>
        <w:t>alate</w:t>
      </w:r>
      <w:r w:rsidRPr="00A549E9">
        <w:rPr>
          <w:rFonts w:ascii="Century Gothic" w:hAnsi="Century Gothic"/>
          <w:sz w:val="20"/>
          <w:szCs w:val="18"/>
        </w:rPr>
        <w:t xml:space="preserve"> angebaut. Mit High-Tech Entwicklungen (Kreislaufwirtschaft, nachhaltiges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, Softwareentwicklung, etc.) leistet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einen wichtigen Beitrag zur regionalen Ernährungssicherheit und Unabhängigkeit der Region. Das Unternehmen bietet zudem individuelle Komplett-Lösungen aus einer Hand. Beginnend bei der Beratung und Planung der Anlagen, dem Kultivieren verschiedenster Pflanzen bis hin zur intelligenten Software. Die Entwicklungen von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sind keine Prototypen, sondern bereits im Einsatz.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</w:p>
    <w:p w:rsidR="00CB6138" w:rsidRPr="00A549E9" w:rsidRDefault="00CB6138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  <w:r w:rsidRPr="00A549E9">
        <w:rPr>
          <w:rFonts w:ascii="Century Gothic" w:hAnsi="Century Gothic"/>
          <w:b/>
          <w:sz w:val="20"/>
          <w:szCs w:val="18"/>
        </w:rPr>
        <w:t>Woher kommt der Name?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Und der Name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>? Setzt sich einfach zusammen aus „</w:t>
      </w:r>
      <w:proofErr w:type="spellStart"/>
      <w:r w:rsidRPr="00A549E9">
        <w:rPr>
          <w:rFonts w:ascii="Century Gothic" w:hAnsi="Century Gothic"/>
          <w:sz w:val="20"/>
          <w:szCs w:val="18"/>
        </w:rPr>
        <w:t>Phyto</w:t>
      </w:r>
      <w:proofErr w:type="spellEnd"/>
      <w:r w:rsidRPr="00A549E9">
        <w:rPr>
          <w:rFonts w:ascii="Century Gothic" w:hAnsi="Century Gothic"/>
          <w:sz w:val="20"/>
          <w:szCs w:val="18"/>
        </w:rPr>
        <w:t>“ – „aus der Pflanze kommend“ und „IQ“ – Intelligenz.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  <w:proofErr w:type="spellStart"/>
      <w:r w:rsidRPr="00A549E9">
        <w:rPr>
          <w:rFonts w:ascii="Century Gothic" w:hAnsi="Century Gothic"/>
          <w:b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b/>
          <w:sz w:val="20"/>
          <w:szCs w:val="18"/>
        </w:rPr>
        <w:t xml:space="preserve"> – Group: Die Fakten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Gegründet 2017 als Start-up von </w:t>
      </w:r>
      <w:r w:rsidR="00FC7BBB" w:rsidRPr="00A549E9">
        <w:rPr>
          <w:rFonts w:ascii="Century Gothic" w:hAnsi="Century Gothic"/>
          <w:sz w:val="20"/>
          <w:szCs w:val="18"/>
        </w:rPr>
        <w:t xml:space="preserve">Eszter Simon und </w:t>
      </w:r>
      <w:r w:rsidRPr="00A549E9">
        <w:rPr>
          <w:rFonts w:ascii="Century Gothic" w:hAnsi="Century Gothic"/>
          <w:sz w:val="20"/>
          <w:szCs w:val="18"/>
        </w:rPr>
        <w:t xml:space="preserve">DI Martin Parapatits, mithilfe von </w:t>
      </w:r>
      <w:proofErr w:type="spellStart"/>
      <w:r w:rsidRPr="00A549E9">
        <w:rPr>
          <w:rFonts w:ascii="Century Gothic" w:hAnsi="Century Gothic"/>
          <w:sz w:val="20"/>
          <w:szCs w:val="18"/>
        </w:rPr>
        <w:t>Crowd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Funding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, als Pionier in Sachen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. Die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Group gliedert sich in die Bereiche Forschung und Entwicklung mit </w:t>
      </w:r>
      <w:proofErr w:type="spellStart"/>
      <w:r w:rsidRPr="00A549E9">
        <w:rPr>
          <w:rFonts w:ascii="Century Gothic" w:hAnsi="Century Gothic"/>
          <w:sz w:val="20"/>
          <w:szCs w:val="18"/>
        </w:rPr>
        <w:t>Phytoprise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(vornehmlich Pflanzenforschung und Entwicklung von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) und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Technology (Planung, Bau- und Betrieb von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), sowie den Bereich Betriebstätten, hier Investment (direkte Beteiligungen an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), Wasabi – der eigentlichen Produktion von Wasabi und </w:t>
      </w:r>
      <w:proofErr w:type="spellStart"/>
      <w:r w:rsidRPr="00A549E9">
        <w:rPr>
          <w:rFonts w:ascii="Century Gothic" w:hAnsi="Century Gothic"/>
          <w:sz w:val="20"/>
          <w:szCs w:val="18"/>
        </w:rPr>
        <w:t>Microgreens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und dem Bereich Business, hier vor allem der Entwicklung von weltweiten </w:t>
      </w:r>
      <w:proofErr w:type="spellStart"/>
      <w:r w:rsidRPr="00A549E9">
        <w:rPr>
          <w:rFonts w:ascii="Century Gothic" w:hAnsi="Century Gothic"/>
          <w:sz w:val="20"/>
          <w:szCs w:val="18"/>
        </w:rPr>
        <w:t>Indoor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</w:t>
      </w:r>
      <w:proofErr w:type="spellStart"/>
      <w:r w:rsidRPr="00A549E9">
        <w:rPr>
          <w:rFonts w:ascii="Century Gothic" w:hAnsi="Century Gothic"/>
          <w:sz w:val="20"/>
          <w:szCs w:val="18"/>
        </w:rPr>
        <w:t>Farming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Projekten.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  <w:r w:rsidRPr="00A549E9">
        <w:rPr>
          <w:rFonts w:ascii="Century Gothic" w:hAnsi="Century Gothic"/>
          <w:b/>
          <w:sz w:val="20"/>
          <w:szCs w:val="18"/>
        </w:rPr>
        <w:t>Personal:</w:t>
      </w:r>
    </w:p>
    <w:p w:rsidR="006D79B5" w:rsidRPr="00A549E9" w:rsidRDefault="00417896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34</w:t>
      </w:r>
      <w:r w:rsidR="006D79B5" w:rsidRPr="00A549E9">
        <w:rPr>
          <w:rFonts w:ascii="Century Gothic" w:hAnsi="Century Gothic"/>
          <w:sz w:val="20"/>
          <w:szCs w:val="18"/>
        </w:rPr>
        <w:t xml:space="preserve"> Mitarbeiter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>10 Führungskräfte (ohne Geschäftsführung) davon 4 weibliche Führungskräfte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417896" w:rsidRDefault="00417896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  <w:r w:rsidRPr="00A549E9">
        <w:rPr>
          <w:rFonts w:ascii="Century Gothic" w:hAnsi="Century Gothic"/>
          <w:b/>
          <w:sz w:val="20"/>
          <w:szCs w:val="18"/>
        </w:rPr>
        <w:lastRenderedPageBreak/>
        <w:t xml:space="preserve">Wo gibt es die Produkte? 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sz w:val="20"/>
          <w:szCs w:val="18"/>
        </w:rPr>
      </w:pPr>
      <w:r w:rsidRPr="00A549E9">
        <w:rPr>
          <w:rFonts w:ascii="Century Gothic" w:hAnsi="Century Gothic"/>
          <w:sz w:val="20"/>
          <w:szCs w:val="18"/>
        </w:rPr>
        <w:t xml:space="preserve">Die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 Produkte sind gelistet bei der Drogeriemarkt-Kette „gewusst wie/</w:t>
      </w:r>
      <w:proofErr w:type="spellStart"/>
      <w:r w:rsidRPr="00A549E9">
        <w:rPr>
          <w:rFonts w:ascii="Century Gothic" w:hAnsi="Century Gothic"/>
          <w:sz w:val="20"/>
          <w:szCs w:val="18"/>
        </w:rPr>
        <w:t>Prokopp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“, </w:t>
      </w:r>
      <w:r w:rsidR="00417896">
        <w:rPr>
          <w:rFonts w:ascii="Century Gothic" w:hAnsi="Century Gothic"/>
          <w:sz w:val="20"/>
          <w:szCs w:val="18"/>
        </w:rPr>
        <w:t xml:space="preserve">erhältlich bei diversen Online-Plattformen/Lieferdiensten wie markta.at, bauernlanden.at, etc. sowie </w:t>
      </w:r>
      <w:r w:rsidR="00FC7BBB" w:rsidRPr="00A549E9">
        <w:rPr>
          <w:rFonts w:ascii="Century Gothic" w:hAnsi="Century Gothic"/>
          <w:sz w:val="20"/>
          <w:szCs w:val="18"/>
        </w:rPr>
        <w:t xml:space="preserve">bestellbar </w:t>
      </w:r>
      <w:r w:rsidRPr="00A549E9">
        <w:rPr>
          <w:rFonts w:ascii="Century Gothic" w:hAnsi="Century Gothic"/>
          <w:sz w:val="20"/>
          <w:szCs w:val="18"/>
        </w:rPr>
        <w:t xml:space="preserve">über den </w:t>
      </w:r>
      <w:proofErr w:type="spellStart"/>
      <w:r w:rsidRPr="00A549E9">
        <w:rPr>
          <w:rFonts w:ascii="Century Gothic" w:hAnsi="Century Gothic"/>
          <w:sz w:val="20"/>
          <w:szCs w:val="18"/>
        </w:rPr>
        <w:t>Phytoniqtaste</w:t>
      </w:r>
      <w:proofErr w:type="spellEnd"/>
      <w:r w:rsidRPr="00A549E9">
        <w:rPr>
          <w:rFonts w:ascii="Century Gothic" w:hAnsi="Century Gothic"/>
          <w:sz w:val="20"/>
          <w:szCs w:val="18"/>
        </w:rPr>
        <w:t>-Webshop</w:t>
      </w:r>
      <w:r w:rsidR="00417896">
        <w:rPr>
          <w:rFonts w:ascii="Century Gothic" w:hAnsi="Century Gothic"/>
          <w:sz w:val="20"/>
          <w:szCs w:val="18"/>
        </w:rPr>
        <w:t xml:space="preserve"> </w:t>
      </w:r>
      <w:hyperlink r:id="rId8" w:history="1">
        <w:r w:rsidR="00417896" w:rsidRPr="002953AF">
          <w:rPr>
            <w:rStyle w:val="Hyperlink"/>
            <w:rFonts w:ascii="Century Gothic" w:hAnsi="Century Gothic"/>
            <w:sz w:val="20"/>
            <w:szCs w:val="18"/>
          </w:rPr>
          <w:t>www.phytoniqtaste.com</w:t>
        </w:r>
      </w:hyperlink>
      <w:r w:rsidR="00417896">
        <w:rPr>
          <w:rFonts w:ascii="Century Gothic" w:hAnsi="Century Gothic"/>
          <w:sz w:val="20"/>
          <w:szCs w:val="18"/>
        </w:rPr>
        <w:t xml:space="preserve"> und</w:t>
      </w:r>
      <w:r w:rsidR="00FC7BBB" w:rsidRPr="00A549E9">
        <w:rPr>
          <w:rFonts w:ascii="Century Gothic" w:hAnsi="Century Gothic"/>
          <w:sz w:val="20"/>
          <w:szCs w:val="18"/>
        </w:rPr>
        <w:t xml:space="preserve"> </w:t>
      </w:r>
      <w:r w:rsidRPr="00A549E9">
        <w:rPr>
          <w:rFonts w:ascii="Century Gothic" w:hAnsi="Century Gothic"/>
          <w:sz w:val="20"/>
          <w:szCs w:val="18"/>
        </w:rPr>
        <w:t xml:space="preserve">direkt am Produktionsstandort in </w:t>
      </w:r>
      <w:proofErr w:type="spellStart"/>
      <w:r w:rsidRPr="00A549E9">
        <w:rPr>
          <w:rFonts w:ascii="Century Gothic" w:hAnsi="Century Gothic"/>
          <w:sz w:val="20"/>
          <w:szCs w:val="18"/>
        </w:rPr>
        <w:t>Oberwart</w:t>
      </w:r>
      <w:proofErr w:type="spellEnd"/>
      <w:r w:rsidRPr="00A549E9">
        <w:rPr>
          <w:rFonts w:ascii="Century Gothic" w:hAnsi="Century Gothic"/>
          <w:sz w:val="20"/>
          <w:szCs w:val="18"/>
        </w:rPr>
        <w:t xml:space="preserve">. </w:t>
      </w: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A549E9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</w:p>
    <w:p w:rsidR="006D79B5" w:rsidRPr="00FC7BBB" w:rsidRDefault="006D79B5" w:rsidP="006D79B5">
      <w:pPr>
        <w:spacing w:line="360" w:lineRule="auto"/>
        <w:jc w:val="both"/>
        <w:rPr>
          <w:rFonts w:ascii="Century Gothic" w:hAnsi="Century Gothic"/>
          <w:b/>
          <w:sz w:val="20"/>
          <w:szCs w:val="18"/>
        </w:rPr>
      </w:pPr>
      <w:bookmarkStart w:id="0" w:name="_GoBack"/>
      <w:bookmarkEnd w:id="0"/>
    </w:p>
    <w:sectPr w:rsidR="006D79B5" w:rsidRPr="00FC7B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4A" w:rsidRDefault="00241B4A" w:rsidP="006D79B5">
      <w:r>
        <w:separator/>
      </w:r>
    </w:p>
  </w:endnote>
  <w:endnote w:type="continuationSeparator" w:id="0">
    <w:p w:rsidR="00241B4A" w:rsidRDefault="00241B4A" w:rsidP="006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B5" w:rsidRDefault="006D79B5" w:rsidP="006D79B5">
    <w:pPr>
      <w:pStyle w:val="Fuzeile"/>
      <w:jc w:val="center"/>
      <w:rPr>
        <w:rFonts w:ascii="Century Gothic" w:hAnsi="Century Gothic"/>
        <w:color w:val="303030"/>
        <w:sz w:val="16"/>
        <w:szCs w:val="16"/>
        <w:shd w:val="clear" w:color="auto" w:fill="FFFFFF"/>
      </w:rPr>
    </w:pPr>
  </w:p>
  <w:p w:rsidR="00417896" w:rsidRPr="006D79B5" w:rsidRDefault="00417896" w:rsidP="00417896">
    <w:pPr>
      <w:pStyle w:val="Fuzeile"/>
      <w:jc w:val="center"/>
      <w:rPr>
        <w:rFonts w:ascii="Century Gothic" w:hAnsi="Century Gothic"/>
        <w:sz w:val="16"/>
        <w:szCs w:val="16"/>
      </w:rPr>
    </w:pPr>
    <w:r w:rsidRPr="006D79B5">
      <w:rPr>
        <w:rFonts w:ascii="Century Gothic" w:hAnsi="Century Gothic"/>
        <w:sz w:val="16"/>
        <w:szCs w:val="16"/>
        <w:shd w:val="clear" w:color="auto" w:fill="FFFFFF"/>
      </w:rPr>
      <w:t xml:space="preserve">Pressekontakt: </w:t>
    </w:r>
    <w:r>
      <w:rPr>
        <w:rFonts w:ascii="Century Gothic" w:hAnsi="Century Gothic"/>
        <w:sz w:val="16"/>
        <w:szCs w:val="16"/>
        <w:shd w:val="clear" w:color="auto" w:fill="FFFFFF"/>
      </w:rPr>
      <w:t xml:space="preserve">Sandra Glatz, akad. DMM – Telefon: 0676/75 35 084 - </w:t>
    </w:r>
    <w:r w:rsidRPr="006D79B5">
      <w:rPr>
        <w:rFonts w:ascii="Century Gothic" w:hAnsi="Century Gothic"/>
        <w:sz w:val="16"/>
        <w:szCs w:val="16"/>
        <w:shd w:val="clear" w:color="auto" w:fill="FFFFFF"/>
      </w:rPr>
      <w:t xml:space="preserve"> presse</w:t>
    </w:r>
    <w:r>
      <w:rPr>
        <w:rFonts w:ascii="Century Gothic" w:hAnsi="Century Gothic"/>
        <w:sz w:val="16"/>
        <w:szCs w:val="16"/>
        <w:shd w:val="clear" w:color="auto" w:fill="FFFFFF"/>
      </w:rPr>
      <w:t>@phytoniq.com</w:t>
    </w:r>
  </w:p>
  <w:p w:rsidR="00417896" w:rsidRDefault="00417896" w:rsidP="00417896">
    <w:pPr>
      <w:pStyle w:val="Fuzeile"/>
    </w:pPr>
  </w:p>
  <w:p w:rsidR="006D79B5" w:rsidRDefault="006D79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4A" w:rsidRDefault="00241B4A" w:rsidP="006D79B5">
      <w:r>
        <w:separator/>
      </w:r>
    </w:p>
  </w:footnote>
  <w:footnote w:type="continuationSeparator" w:id="0">
    <w:p w:rsidR="00241B4A" w:rsidRDefault="00241B4A" w:rsidP="006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9B5" w:rsidRDefault="006D79B5" w:rsidP="006D79B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4C987F6" wp14:editId="3271B039">
          <wp:simplePos x="0" y="0"/>
          <wp:positionH relativeFrom="column">
            <wp:posOffset>3452385</wp:posOffset>
          </wp:positionH>
          <wp:positionV relativeFrom="paragraph">
            <wp:posOffset>10629</wp:posOffset>
          </wp:positionV>
          <wp:extent cx="2347200" cy="3924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ytoniq-ohne-claim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9B5" w:rsidRDefault="006D79B5" w:rsidP="006D79B5">
    <w:pPr>
      <w:pStyle w:val="Kopfzeile"/>
    </w:pPr>
  </w:p>
  <w:p w:rsidR="006D79B5" w:rsidRDefault="006D79B5" w:rsidP="006D79B5">
    <w:pPr>
      <w:pStyle w:val="Kopfzeile"/>
    </w:pPr>
  </w:p>
  <w:p w:rsidR="006D79B5" w:rsidRDefault="006D79B5" w:rsidP="006D79B5">
    <w:pPr>
      <w:pStyle w:val="Kopfzeile"/>
    </w:pPr>
  </w:p>
  <w:p w:rsidR="006D79B5" w:rsidRDefault="006D79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5"/>
    <w:rsid w:val="00240CE0"/>
    <w:rsid w:val="00241B4A"/>
    <w:rsid w:val="00417896"/>
    <w:rsid w:val="004A477C"/>
    <w:rsid w:val="00623CB5"/>
    <w:rsid w:val="006D79B5"/>
    <w:rsid w:val="00A549E9"/>
    <w:rsid w:val="00C32CAF"/>
    <w:rsid w:val="00CB6138"/>
    <w:rsid w:val="00E55374"/>
    <w:rsid w:val="00EC1F5A"/>
    <w:rsid w:val="00ED58E2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D6F8"/>
  <w15:chartTrackingRefBased/>
  <w15:docId w15:val="{C82B3E1D-6029-4F5E-AB78-9A4480D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79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79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79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79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79B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F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F5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toniqtast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Glatz</dc:creator>
  <cp:keywords/>
  <dc:description/>
  <cp:lastModifiedBy>Sandra Glatz</cp:lastModifiedBy>
  <cp:revision>2</cp:revision>
  <cp:lastPrinted>2021-04-14T07:36:00Z</cp:lastPrinted>
  <dcterms:created xsi:type="dcterms:W3CDTF">2022-01-17T13:00:00Z</dcterms:created>
  <dcterms:modified xsi:type="dcterms:W3CDTF">2022-01-17T13:00:00Z</dcterms:modified>
</cp:coreProperties>
</file>